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C" w:rsidRPr="005D5991" w:rsidRDefault="00735AEC" w:rsidP="00735AEC">
      <w:pPr>
        <w:spacing w:before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5AEC">
        <w:rPr>
          <w:rFonts w:ascii="Times New Roman" w:hAnsi="Times New Roman"/>
          <w:i/>
          <w:sz w:val="28"/>
        </w:rPr>
        <w:t xml:space="preserve">         </w:t>
      </w:r>
      <w:r w:rsidRPr="005D5991">
        <w:rPr>
          <w:rFonts w:ascii="Times New Roman" w:hAnsi="Times New Roman"/>
          <w:i/>
          <w:sz w:val="24"/>
          <w:szCs w:val="24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Правилами.</w:t>
      </w:r>
    </w:p>
    <w:p w:rsidR="00735AEC" w:rsidRDefault="00735AEC">
      <w:pPr>
        <w:spacing w:before="0" w:line="240" w:lineRule="auto"/>
        <w:jc w:val="center"/>
        <w:rPr>
          <w:rFonts w:ascii="Times New Roman" w:hAnsi="Times New Roman"/>
          <w:b/>
          <w:sz w:val="28"/>
        </w:rPr>
      </w:pPr>
    </w:p>
    <w:p w:rsidR="00B4096F" w:rsidRPr="005D5991" w:rsidRDefault="00BD4328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991">
        <w:rPr>
          <w:rFonts w:ascii="Times New Roman" w:hAnsi="Times New Roman"/>
          <w:b/>
          <w:sz w:val="24"/>
          <w:szCs w:val="24"/>
        </w:rPr>
        <w:t xml:space="preserve">Сообщение о формировании </w:t>
      </w:r>
    </w:p>
    <w:p w:rsidR="00D829FC" w:rsidRPr="005D5991" w:rsidRDefault="00D829FC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991">
        <w:rPr>
          <w:rFonts w:ascii="Times New Roman" w:hAnsi="Times New Roman"/>
          <w:b/>
          <w:sz w:val="24"/>
          <w:szCs w:val="24"/>
        </w:rPr>
        <w:t>Закрытого паевого инвестиционного фонда рыночных финансовых инструментов</w:t>
      </w:r>
      <w:r w:rsidR="00C336FB" w:rsidRPr="005D5991">
        <w:rPr>
          <w:rFonts w:ascii="Times New Roman" w:hAnsi="Times New Roman"/>
          <w:b/>
          <w:sz w:val="24"/>
          <w:szCs w:val="24"/>
        </w:rPr>
        <w:t xml:space="preserve"> «Заблокированные активы паевого инвестиционного фонда «ТКБ Инвестмент Партнерс – Фонд акций глобальный»</w:t>
      </w:r>
      <w:r w:rsidR="004A0348">
        <w:rPr>
          <w:rFonts w:ascii="Times New Roman" w:hAnsi="Times New Roman"/>
          <w:b/>
          <w:sz w:val="24"/>
          <w:szCs w:val="24"/>
        </w:rPr>
        <w:t>»</w:t>
      </w:r>
    </w:p>
    <w:p w:rsidR="00B4096F" w:rsidRDefault="00B4096F">
      <w:pPr>
        <w:spacing w:before="0" w:line="240" w:lineRule="auto"/>
        <w:jc w:val="both"/>
        <w:rPr>
          <w:rFonts w:ascii="Times New Roman" w:hAnsi="Times New Roman"/>
          <w:sz w:val="24"/>
        </w:rPr>
      </w:pPr>
    </w:p>
    <w:p w:rsidR="00B4096F" w:rsidRPr="000065CD" w:rsidRDefault="00A47BF1" w:rsidP="000065CD">
      <w:pPr>
        <w:spacing w:before="0" w:line="240" w:lineRule="auto"/>
        <w:ind w:firstLine="708"/>
        <w:jc w:val="both"/>
        <w:rPr>
          <w:rFonts w:ascii="Times New Roman" w:hAnsi="Times New Roman"/>
          <w:sz w:val="20"/>
          <w:u w:val="single"/>
        </w:rPr>
      </w:pPr>
      <w:r w:rsidRPr="000065CD">
        <w:rPr>
          <w:rFonts w:ascii="Times New Roman" w:hAnsi="Times New Roman"/>
          <w:sz w:val="20"/>
        </w:rPr>
        <w:t>ТКБ Инвестмент Партнерс (Акционерное общество)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21-000-1-00069 выдана ФКЦБ России 17 июня 2002 года)</w:t>
      </w:r>
      <w:r w:rsidR="009604E4" w:rsidRPr="000065CD">
        <w:rPr>
          <w:rFonts w:ascii="Times New Roman" w:hAnsi="Times New Roman"/>
          <w:sz w:val="20"/>
        </w:rPr>
        <w:t xml:space="preserve"> (далее – Управляющая компания)</w:t>
      </w:r>
      <w:r w:rsidR="00BD4328" w:rsidRPr="000065CD">
        <w:rPr>
          <w:rFonts w:ascii="Times New Roman" w:hAnsi="Times New Roman"/>
          <w:sz w:val="20"/>
        </w:rPr>
        <w:t xml:space="preserve"> </w:t>
      </w:r>
      <w:r w:rsidR="00B47ACB" w:rsidRPr="000065CD">
        <w:rPr>
          <w:rFonts w:ascii="Times New Roman" w:hAnsi="Times New Roman"/>
          <w:sz w:val="20"/>
        </w:rPr>
        <w:t>сообщает о том, что Банком России зарегистрированы правила доверительного управления</w:t>
      </w:r>
      <w:r w:rsidR="00BD4328" w:rsidRPr="000065CD">
        <w:rPr>
          <w:rFonts w:ascii="Times New Roman" w:hAnsi="Times New Roman"/>
          <w:sz w:val="20"/>
        </w:rPr>
        <w:t xml:space="preserve"> </w:t>
      </w:r>
      <w:r w:rsidR="00752768" w:rsidRPr="000065CD">
        <w:rPr>
          <w:rFonts w:ascii="Times New Roman" w:hAnsi="Times New Roman"/>
          <w:b/>
          <w:sz w:val="20"/>
        </w:rPr>
        <w:t>З</w:t>
      </w:r>
      <w:r w:rsidR="00B47ACB" w:rsidRPr="000065CD">
        <w:rPr>
          <w:rFonts w:ascii="Times New Roman" w:hAnsi="Times New Roman"/>
          <w:b/>
          <w:sz w:val="20"/>
        </w:rPr>
        <w:t>акрытым паевым инвестиционным</w:t>
      </w:r>
      <w:r w:rsidR="00BD4328" w:rsidRPr="000065CD">
        <w:rPr>
          <w:rFonts w:ascii="Times New Roman" w:hAnsi="Times New Roman"/>
          <w:b/>
          <w:sz w:val="20"/>
        </w:rPr>
        <w:t xml:space="preserve"> фонд</w:t>
      </w:r>
      <w:r w:rsidR="00B47ACB" w:rsidRPr="000065CD">
        <w:rPr>
          <w:rFonts w:ascii="Times New Roman" w:hAnsi="Times New Roman"/>
          <w:b/>
          <w:sz w:val="20"/>
        </w:rPr>
        <w:t>ом</w:t>
      </w:r>
      <w:r w:rsidR="00BD4328" w:rsidRPr="000065CD">
        <w:rPr>
          <w:rFonts w:ascii="Times New Roman" w:hAnsi="Times New Roman"/>
          <w:b/>
          <w:sz w:val="20"/>
        </w:rPr>
        <w:t xml:space="preserve"> </w:t>
      </w:r>
      <w:r w:rsidR="00053E8A" w:rsidRPr="000065CD">
        <w:rPr>
          <w:rFonts w:ascii="Times New Roman" w:hAnsi="Times New Roman"/>
          <w:b/>
          <w:sz w:val="20"/>
        </w:rPr>
        <w:t xml:space="preserve">рыночных финансовых инструментов «Заблокированные активы паевого инвестиционного фонда </w:t>
      </w:r>
      <w:r w:rsidR="00752768" w:rsidRPr="000065CD">
        <w:rPr>
          <w:rFonts w:ascii="Times New Roman" w:hAnsi="Times New Roman"/>
          <w:b/>
          <w:sz w:val="20"/>
        </w:rPr>
        <w:t xml:space="preserve">«ТКБ Инвестмент Партнерс – Фонд </w:t>
      </w:r>
      <w:r w:rsidR="002A1D4D" w:rsidRPr="000065CD">
        <w:rPr>
          <w:rFonts w:ascii="Times New Roman" w:hAnsi="Times New Roman"/>
          <w:b/>
          <w:sz w:val="20"/>
        </w:rPr>
        <w:t>акций глобальный</w:t>
      </w:r>
      <w:r w:rsidR="00752768" w:rsidRPr="000065CD">
        <w:rPr>
          <w:rFonts w:ascii="Times New Roman" w:hAnsi="Times New Roman"/>
          <w:b/>
          <w:sz w:val="20"/>
        </w:rPr>
        <w:t>»</w:t>
      </w:r>
      <w:r w:rsidR="004A0348">
        <w:rPr>
          <w:rFonts w:ascii="Times New Roman" w:hAnsi="Times New Roman"/>
          <w:b/>
          <w:sz w:val="20"/>
        </w:rPr>
        <w:t>»</w:t>
      </w:r>
      <w:r w:rsidR="00BD4328" w:rsidRPr="000065CD">
        <w:rPr>
          <w:rFonts w:ascii="Times New Roman" w:hAnsi="Times New Roman"/>
          <w:sz w:val="20"/>
        </w:rPr>
        <w:t xml:space="preserve"> (далее - </w:t>
      </w:r>
      <w:r w:rsidR="00BD4328" w:rsidRPr="000065CD">
        <w:rPr>
          <w:rFonts w:ascii="Times New Roman" w:hAnsi="Times New Roman"/>
          <w:b/>
          <w:sz w:val="20"/>
        </w:rPr>
        <w:t>дополнительный фонд</w:t>
      </w:r>
      <w:r w:rsidR="00BD4328" w:rsidRPr="000065CD">
        <w:rPr>
          <w:rFonts w:ascii="Times New Roman" w:hAnsi="Times New Roman"/>
          <w:sz w:val="20"/>
        </w:rPr>
        <w:t>)</w:t>
      </w:r>
      <w:r w:rsidR="00920358">
        <w:rPr>
          <w:rFonts w:ascii="Times New Roman" w:hAnsi="Times New Roman"/>
          <w:sz w:val="20"/>
        </w:rPr>
        <w:t>.</w:t>
      </w:r>
    </w:p>
    <w:p w:rsidR="00543FA2" w:rsidRDefault="00920358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регистрации </w:t>
      </w:r>
      <w:r w:rsidR="009E630D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9E630D">
        <w:rPr>
          <w:rFonts w:ascii="Times New Roman" w:hAnsi="Times New Roman"/>
          <w:sz w:val="20"/>
        </w:rPr>
        <w:t xml:space="preserve">26 декабря 2023; </w:t>
      </w:r>
      <w:r>
        <w:rPr>
          <w:rFonts w:ascii="Times New Roman" w:hAnsi="Times New Roman"/>
          <w:sz w:val="20"/>
        </w:rPr>
        <w:t>номер</w:t>
      </w:r>
      <w:r w:rsidR="00400699">
        <w:rPr>
          <w:rFonts w:ascii="Times New Roman" w:hAnsi="Times New Roman"/>
          <w:sz w:val="20"/>
        </w:rPr>
        <w:t xml:space="preserve"> </w:t>
      </w:r>
      <w:r w:rsidR="009E630D">
        <w:rPr>
          <w:rFonts w:ascii="Times New Roman" w:hAnsi="Times New Roman"/>
          <w:sz w:val="20"/>
        </w:rPr>
        <w:t>5949</w:t>
      </w:r>
    </w:p>
    <w:p w:rsidR="00400699" w:rsidRDefault="00400699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:rsidR="00B47ACB" w:rsidRDefault="00B47ACB" w:rsidP="000065CD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 w:rsidRPr="00543FA2">
        <w:rPr>
          <w:rFonts w:ascii="Times New Roman" w:hAnsi="Times New Roman"/>
          <w:sz w:val="20"/>
        </w:rPr>
        <w:t xml:space="preserve">Адрес страницы в сети Интернет, где размещены правила доверительного управления дополнительного фонда – </w:t>
      </w:r>
      <w:hyperlink r:id="rId8" w:history="1">
        <w:r w:rsidR="00400699" w:rsidRPr="00CD4E8E">
          <w:rPr>
            <w:rStyle w:val="a7"/>
            <w:rFonts w:ascii="Times New Roman" w:hAnsi="Times New Roman"/>
            <w:sz w:val="20"/>
          </w:rPr>
          <w:t>https://www.tkbip.ru/disclosure-of-information/reporting-of-mutual-funds/1200000/</w:t>
        </w:r>
      </w:hyperlink>
      <w:r w:rsidR="00400699">
        <w:rPr>
          <w:rFonts w:ascii="Times New Roman" w:hAnsi="Times New Roman"/>
          <w:sz w:val="20"/>
        </w:rPr>
        <w:t xml:space="preserve"> </w:t>
      </w:r>
    </w:p>
    <w:p w:rsidR="00543FA2" w:rsidRDefault="00543FA2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:rsidR="002134BE" w:rsidRDefault="00311176" w:rsidP="00CF667B">
      <w:pPr>
        <w:spacing w:before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="00543FA2">
        <w:rPr>
          <w:rFonts w:ascii="Times New Roman" w:hAnsi="Times New Roman"/>
          <w:sz w:val="20"/>
        </w:rPr>
        <w:t>ат</w:t>
      </w:r>
      <w:r>
        <w:rPr>
          <w:rFonts w:ascii="Times New Roman" w:hAnsi="Times New Roman"/>
          <w:sz w:val="20"/>
        </w:rPr>
        <w:t>а</w:t>
      </w:r>
      <w:r w:rsidR="00543FA2">
        <w:rPr>
          <w:rFonts w:ascii="Times New Roman" w:hAnsi="Times New Roman"/>
          <w:sz w:val="20"/>
        </w:rPr>
        <w:t xml:space="preserve"> начала </w:t>
      </w:r>
      <w:r w:rsidR="00154105">
        <w:rPr>
          <w:rFonts w:ascii="Times New Roman" w:hAnsi="Times New Roman"/>
          <w:sz w:val="20"/>
        </w:rPr>
        <w:t>формирования дополнительного фонда</w:t>
      </w:r>
      <w:r w:rsidR="001C0FE8" w:rsidRPr="001C0FE8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154105" w:rsidRPr="002134BE">
        <w:rPr>
          <w:rFonts w:ascii="Times New Roman" w:hAnsi="Times New Roman"/>
          <w:b/>
          <w:sz w:val="20"/>
        </w:rPr>
        <w:t>2</w:t>
      </w:r>
      <w:r w:rsidR="00B95111">
        <w:rPr>
          <w:rFonts w:ascii="Times New Roman" w:hAnsi="Times New Roman"/>
          <w:b/>
          <w:sz w:val="20"/>
        </w:rPr>
        <w:t>9</w:t>
      </w:r>
      <w:r w:rsidR="00154105" w:rsidRPr="002134BE">
        <w:rPr>
          <w:rFonts w:ascii="Times New Roman" w:hAnsi="Times New Roman"/>
          <w:b/>
          <w:sz w:val="20"/>
        </w:rPr>
        <w:t xml:space="preserve"> декабря 2023 года</w:t>
      </w:r>
      <w:r w:rsidR="0015410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154105">
        <w:rPr>
          <w:rFonts w:ascii="Times New Roman" w:hAnsi="Times New Roman"/>
          <w:sz w:val="20"/>
        </w:rPr>
        <w:t>третий рабочий день, следующий за днем присвоения правилам дополнительного фонда номера в реестре паевых инвестиционных фондов</w:t>
      </w:r>
      <w:r w:rsidR="00B54BD3">
        <w:rPr>
          <w:rFonts w:ascii="Times New Roman" w:hAnsi="Times New Roman"/>
          <w:sz w:val="20"/>
        </w:rPr>
        <w:t>).</w:t>
      </w:r>
    </w:p>
    <w:p w:rsidR="002134BE" w:rsidRDefault="00311176" w:rsidP="00797A23">
      <w:pPr>
        <w:spacing w:before="0" w:line="240" w:lineRule="auto"/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Дата </w:t>
      </w:r>
      <w:r w:rsidR="002134BE">
        <w:rPr>
          <w:rFonts w:ascii="Times New Roman" w:hAnsi="Times New Roman"/>
          <w:sz w:val="20"/>
        </w:rPr>
        <w:t>завершения (окончания) срока формирования дополнительного фонда</w:t>
      </w:r>
      <w:r w:rsidR="002134BE" w:rsidRPr="002134BE">
        <w:rPr>
          <w:rFonts w:ascii="Times New Roman" w:hAnsi="Times New Roman"/>
          <w:sz w:val="20"/>
        </w:rPr>
        <w:t xml:space="preserve">: </w:t>
      </w:r>
      <w:r w:rsidR="00C359CD">
        <w:rPr>
          <w:rFonts w:ascii="Times New Roman" w:hAnsi="Times New Roman"/>
          <w:sz w:val="20"/>
        </w:rPr>
        <w:t>срок формирования дополнительного фонда составляет 40 (сорок) рабочих дней с даты начала формирования. Д</w:t>
      </w:r>
      <w:r w:rsidR="00647003" w:rsidRPr="00647003">
        <w:rPr>
          <w:rFonts w:ascii="Times New Roman" w:hAnsi="Times New Roman"/>
          <w:sz w:val="20"/>
        </w:rPr>
        <w:t>ат</w:t>
      </w:r>
      <w:r w:rsidR="00BB15AD">
        <w:rPr>
          <w:rFonts w:ascii="Times New Roman" w:hAnsi="Times New Roman"/>
          <w:sz w:val="20"/>
        </w:rPr>
        <w:t>ой</w:t>
      </w:r>
      <w:r w:rsidR="00647003" w:rsidRPr="00647003">
        <w:rPr>
          <w:rFonts w:ascii="Times New Roman" w:hAnsi="Times New Roman"/>
          <w:sz w:val="20"/>
        </w:rPr>
        <w:t xml:space="preserve"> регистрации </w:t>
      </w:r>
      <w:r w:rsidR="00BB15AD">
        <w:rPr>
          <w:rFonts w:ascii="Times New Roman" w:hAnsi="Times New Roman"/>
          <w:sz w:val="20"/>
        </w:rPr>
        <w:t xml:space="preserve">завершения (окончания) формирования дополнительного фонда является дата регистрации </w:t>
      </w:r>
      <w:r w:rsidR="00647003" w:rsidRPr="00647003">
        <w:rPr>
          <w:rFonts w:ascii="Times New Roman" w:hAnsi="Times New Roman"/>
          <w:sz w:val="20"/>
        </w:rPr>
        <w:t xml:space="preserve">изменений и дополнений в </w:t>
      </w:r>
      <w:proofErr w:type="gramStart"/>
      <w:r w:rsidR="00647003" w:rsidRPr="00647003">
        <w:rPr>
          <w:rFonts w:ascii="Times New Roman" w:hAnsi="Times New Roman"/>
          <w:sz w:val="20"/>
        </w:rPr>
        <w:t>Правила</w:t>
      </w:r>
      <w:r w:rsidR="00BB15AD">
        <w:rPr>
          <w:rFonts w:ascii="Times New Roman" w:hAnsi="Times New Roman"/>
          <w:sz w:val="20"/>
        </w:rPr>
        <w:t xml:space="preserve"> </w:t>
      </w:r>
      <w:r w:rsidR="00647003" w:rsidRPr="00647003">
        <w:rPr>
          <w:rFonts w:ascii="Times New Roman" w:hAnsi="Times New Roman"/>
          <w:sz w:val="20"/>
        </w:rPr>
        <w:t xml:space="preserve"> в</w:t>
      </w:r>
      <w:proofErr w:type="gramEnd"/>
      <w:r w:rsidR="00647003" w:rsidRPr="00647003">
        <w:rPr>
          <w:rFonts w:ascii="Times New Roman" w:hAnsi="Times New Roman"/>
          <w:sz w:val="20"/>
        </w:rPr>
        <w:t xml:space="preserve"> части, касающейся количества выданных инвестиционных паев </w:t>
      </w:r>
      <w:r w:rsidR="00BB15AD">
        <w:rPr>
          <w:rFonts w:ascii="Times New Roman" w:hAnsi="Times New Roman"/>
          <w:sz w:val="20"/>
        </w:rPr>
        <w:t xml:space="preserve">дополнительного </w:t>
      </w:r>
      <w:r w:rsidR="00647003" w:rsidRPr="00647003">
        <w:rPr>
          <w:rFonts w:ascii="Times New Roman" w:hAnsi="Times New Roman"/>
          <w:sz w:val="20"/>
        </w:rPr>
        <w:t xml:space="preserve">фонда, но не позднее </w:t>
      </w:r>
      <w:r w:rsidR="00CF667B" w:rsidRPr="00C62666">
        <w:rPr>
          <w:rFonts w:ascii="Times New Roman" w:hAnsi="Times New Roman"/>
          <w:b/>
          <w:sz w:val="20"/>
        </w:rPr>
        <w:t>05</w:t>
      </w:r>
      <w:r w:rsidR="00B95111" w:rsidRPr="00C62666">
        <w:rPr>
          <w:rFonts w:ascii="Times New Roman" w:hAnsi="Times New Roman"/>
          <w:b/>
          <w:sz w:val="20"/>
        </w:rPr>
        <w:t xml:space="preserve"> марта</w:t>
      </w:r>
      <w:r w:rsidR="005D5991" w:rsidRPr="00C62666">
        <w:rPr>
          <w:rFonts w:ascii="Times New Roman" w:hAnsi="Times New Roman"/>
          <w:b/>
          <w:sz w:val="20"/>
        </w:rPr>
        <w:t xml:space="preserve"> 2024 года</w:t>
      </w:r>
      <w:r w:rsidR="005D5991">
        <w:rPr>
          <w:rFonts w:ascii="Times New Roman" w:hAnsi="Times New Roman"/>
          <w:b/>
          <w:sz w:val="20"/>
        </w:rPr>
        <w:t>.</w:t>
      </w:r>
    </w:p>
    <w:p w:rsidR="005D5991" w:rsidRDefault="005D5991" w:rsidP="00543FA2">
      <w:pPr>
        <w:spacing w:before="0" w:line="240" w:lineRule="auto"/>
        <w:jc w:val="both"/>
        <w:rPr>
          <w:rFonts w:ascii="Times New Roman" w:hAnsi="Times New Roman"/>
          <w:b/>
          <w:sz w:val="20"/>
        </w:rPr>
      </w:pPr>
    </w:p>
    <w:p w:rsidR="006E7947" w:rsidRDefault="006E7947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:rsidR="006E7947" w:rsidRDefault="006E7947" w:rsidP="00CF667B">
      <w:pPr>
        <w:spacing w:before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Выдача инвестиционных паев дополнительного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фонда.</w:t>
      </w:r>
      <w:r w:rsidR="00D05BC0">
        <w:rPr>
          <w:rStyle w:val="af4"/>
          <w:rFonts w:ascii="Times New Roman" w:hAnsi="Times New Roman"/>
          <w:sz w:val="20"/>
        </w:rPr>
        <w:footnoteReference w:id="1"/>
      </w:r>
      <w:r>
        <w:rPr>
          <w:rFonts w:ascii="Times New Roman" w:hAnsi="Times New Roman"/>
          <w:sz w:val="20"/>
        </w:rPr>
        <w:t xml:space="preserve"> </w:t>
      </w:r>
    </w:p>
    <w:p w:rsidR="00B47ACB" w:rsidRPr="00B47ACB" w:rsidRDefault="00B47ACB" w:rsidP="00B47ACB">
      <w:pPr>
        <w:pStyle w:val="ab"/>
        <w:spacing w:before="0" w:line="240" w:lineRule="auto"/>
        <w:ind w:left="567"/>
        <w:jc w:val="both"/>
        <w:rPr>
          <w:rFonts w:ascii="Times New Roman" w:hAnsi="Times New Roman"/>
          <w:sz w:val="20"/>
          <w:u w:val="single"/>
        </w:rPr>
      </w:pPr>
    </w:p>
    <w:p w:rsidR="00B4096F" w:rsidRDefault="00BD4328" w:rsidP="00797A23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 w:rsidRPr="00797A23">
        <w:rPr>
          <w:rFonts w:ascii="Times New Roman" w:hAnsi="Times New Roman"/>
          <w:sz w:val="20"/>
        </w:rPr>
        <w:t>Перечень</w:t>
      </w:r>
      <w:r w:rsidRPr="00797A23">
        <w:rPr>
          <w:rFonts w:ascii="Times New Roman" w:hAnsi="Times New Roman"/>
          <w:b/>
          <w:sz w:val="20"/>
        </w:rPr>
        <w:t xml:space="preserve"> активов, передаваемых в оплату инвестиционных паев дополнительного фонда при его формировании (далее - обособляемые активы)</w:t>
      </w:r>
      <w:r w:rsidR="00AF7BC4" w:rsidRPr="00797A23">
        <w:rPr>
          <w:rFonts w:ascii="Times New Roman" w:hAnsi="Times New Roman"/>
          <w:sz w:val="20"/>
        </w:rPr>
        <w:t>:</w:t>
      </w:r>
    </w:p>
    <w:p w:rsidR="005171A8" w:rsidRPr="00797A23" w:rsidRDefault="005171A8" w:rsidP="00797A23">
      <w:pPr>
        <w:spacing w:before="0" w:line="240" w:lineRule="auto"/>
        <w:ind w:firstLine="708"/>
        <w:jc w:val="both"/>
        <w:rPr>
          <w:rFonts w:ascii="Times New Roman" w:hAnsi="Times New Roman"/>
          <w:b/>
          <w:sz w:val="20"/>
        </w:rPr>
      </w:pPr>
    </w:p>
    <w:tbl>
      <w:tblPr>
        <w:tblStyle w:val="af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850"/>
        <w:gridCol w:w="1985"/>
      </w:tblGrid>
      <w:tr w:rsidR="005171A8" w:rsidRPr="0036580E" w:rsidTr="00370424">
        <w:tc>
          <w:tcPr>
            <w:tcW w:w="568" w:type="dxa"/>
          </w:tcPr>
          <w:p w:rsidR="005171A8" w:rsidRPr="00370424" w:rsidRDefault="005171A8" w:rsidP="003704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70424">
              <w:rPr>
                <w:rFonts w:ascii="Times New Roman" w:hAnsi="Times New Roman"/>
                <w:b/>
                <w:sz w:val="20"/>
              </w:rPr>
              <w:t>№№</w:t>
            </w:r>
          </w:p>
        </w:tc>
        <w:tc>
          <w:tcPr>
            <w:tcW w:w="3402" w:type="dxa"/>
          </w:tcPr>
          <w:p w:rsidR="005171A8" w:rsidRPr="00370424" w:rsidRDefault="005171A8" w:rsidP="003704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70424">
              <w:rPr>
                <w:rFonts w:ascii="Times New Roman" w:hAnsi="Times New Roman"/>
                <w:b/>
                <w:sz w:val="20"/>
              </w:rPr>
              <w:t>Актив</w:t>
            </w:r>
          </w:p>
        </w:tc>
        <w:tc>
          <w:tcPr>
            <w:tcW w:w="2693" w:type="dxa"/>
          </w:tcPr>
          <w:p w:rsidR="005171A8" w:rsidRPr="00370424" w:rsidRDefault="005171A8" w:rsidP="0037042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70424">
              <w:rPr>
                <w:rFonts w:ascii="Times New Roman" w:hAnsi="Times New Roman"/>
                <w:b/>
                <w:sz w:val="20"/>
                <w:lang w:val="en-US"/>
              </w:rPr>
              <w:t>ISIN</w:t>
            </w:r>
          </w:p>
        </w:tc>
        <w:tc>
          <w:tcPr>
            <w:tcW w:w="850" w:type="dxa"/>
          </w:tcPr>
          <w:p w:rsidR="005171A8" w:rsidRPr="00370424" w:rsidRDefault="005171A8" w:rsidP="003704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70424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1985" w:type="dxa"/>
          </w:tcPr>
          <w:p w:rsidR="005171A8" w:rsidRPr="00370424" w:rsidRDefault="005171A8" w:rsidP="003704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70424">
              <w:rPr>
                <w:rFonts w:ascii="Times New Roman" w:hAnsi="Times New Roman"/>
                <w:b/>
                <w:sz w:val="20"/>
              </w:rPr>
              <w:t>Стоимость</w:t>
            </w:r>
          </w:p>
        </w:tc>
      </w:tr>
      <w:tr w:rsidR="005171A8" w:rsidRPr="0036580E" w:rsidTr="005171A8">
        <w:tc>
          <w:tcPr>
            <w:tcW w:w="9498" w:type="dxa"/>
            <w:gridSpan w:val="5"/>
          </w:tcPr>
          <w:p w:rsidR="005171A8" w:rsidRPr="00370424" w:rsidRDefault="005171A8" w:rsidP="005171A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70424">
              <w:rPr>
                <w:rFonts w:ascii="Times New Roman" w:hAnsi="Times New Roman"/>
                <w:b/>
                <w:sz w:val="20"/>
              </w:rPr>
              <w:t>Ценные бумаги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Alphabet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US02079K1079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1103938.2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402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Amazon.com </w:t>
            </w:r>
          </w:p>
        </w:tc>
        <w:tc>
          <w:tcPr>
            <w:tcW w:w="2693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US0231351067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1592588.25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402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Apple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US0378331005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1871904.96</w:t>
            </w:r>
          </w:p>
        </w:tc>
      </w:tr>
      <w:tr w:rsidR="005171A8" w:rsidRPr="0036580E" w:rsidTr="00370424">
        <w:tc>
          <w:tcPr>
            <w:tcW w:w="568" w:type="dxa"/>
            <w:tcBorders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Chevron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US1667641005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1857599.1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Exxon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Mobil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US30231G1022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1764312.64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International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Business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Machines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US4592001014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825094.08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Johnson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Johnson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US4781601046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814121.38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Kyndryl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Holdings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US50155Q1004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16166.18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McDonalds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US5801351017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876864.71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Microsoft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US5949181045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961968.96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3402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Pfizer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US7170811035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2230338.44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3402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Coca-Cola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US1912161007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1961338.61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Visa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US92826C8394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845263.26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Walmart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US9311421039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801644.81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Arthur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J.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Gallagher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US3635761097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2206730.97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AutoZone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US0533321024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1635313.59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AvalonBay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Communities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US0534841012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2034668.16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Avery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Dennison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US0536111091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17450.79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The Bank of New York Mellon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US0640581007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96340.28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Dover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US2600031080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1564928.72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eBay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US2786421030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766905.44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Edwards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Lifesciences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US28176E1082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297771.75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IDEXX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Laboratories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US45168D1046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1528019.64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Iron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Mountain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US46284V1017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808949.93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JACOBS SOLUTIONS INC.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US46982L1089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267074.43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Keysight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Technologies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US49338L1035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105804.09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Motorola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Solutions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US6200763075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473731.43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Nasdaq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US6311031081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36585.68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O'Reilly Automotive, Inc.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US67103H1077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205756.88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Public Storage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US74460D1090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29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1175184.15</w:t>
            </w:r>
          </w:p>
        </w:tc>
      </w:tr>
      <w:tr w:rsidR="005171A8" w:rsidRPr="0036580E" w:rsidTr="00370424">
        <w:tc>
          <w:tcPr>
            <w:tcW w:w="568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Synopsys, Inc.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US8716071076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985" w:type="dxa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387459.72</w:t>
            </w:r>
          </w:p>
        </w:tc>
      </w:tr>
      <w:tr w:rsidR="005171A8" w:rsidRPr="0036580E" w:rsidTr="00370424">
        <w:tc>
          <w:tcPr>
            <w:tcW w:w="568" w:type="dxa"/>
            <w:tcBorders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T. Rowe Price Group, Inc.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US74144T1088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60499.53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Target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US87612E1064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169739.91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Tractor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Supply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US8923561067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198905.32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West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Pharmaceutical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Services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US9553061055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281275.16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ОФЗ-ПД 26242 29/08/29</w:t>
            </w:r>
            <w:r w:rsidRPr="0036580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RU000A105RV3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4021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3537997.48</w:t>
            </w:r>
          </w:p>
        </w:tc>
      </w:tr>
      <w:tr w:rsidR="00370424" w:rsidRPr="0036580E" w:rsidTr="00920358">
        <w:tc>
          <w:tcPr>
            <w:tcW w:w="949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0424" w:rsidRPr="00370424" w:rsidRDefault="00370424" w:rsidP="005171A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70424">
              <w:rPr>
                <w:rFonts w:ascii="Times New Roman" w:hAnsi="Times New Roman"/>
                <w:b/>
                <w:sz w:val="20"/>
              </w:rPr>
              <w:t>Права требования из договоров, заключенных для целей доверительного управления в отношении указанных активов: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Apple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(фактическая стоимость – 107,64 в долларах США)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US0378331005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Chevron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800,46 в долларах США)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US1667641005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Exxon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Mobil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923,16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US30231G1022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</w:rPr>
              <w:t>дебиторская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</w:rPr>
              <w:t>задолженность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</w:rPr>
              <w:t>по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</w:rPr>
              <w:t>дивидендам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International Business Machines Corporation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924,59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US4592001014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lastRenderedPageBreak/>
              <w:t>Johnson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Johnson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1664,36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lastRenderedPageBreak/>
              <w:t>US4781601046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McDonalds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718,55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US5801351017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Microsoft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131,15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US5949181045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 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Pfizer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1059,15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US7170811035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Coca-Cola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Company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681,38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US1912161007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Visa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77,79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US92826C8394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Walmart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183,67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US9311421039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Arthur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J.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Gallagher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267,82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US3635761097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AvalonBay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Communities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637,91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US0534841012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1C23">
              <w:rPr>
                <w:rFonts w:ascii="Times New Roman" w:hAnsi="Times New Roman"/>
                <w:sz w:val="20"/>
              </w:rPr>
              <w:t>Avery</w:t>
            </w:r>
            <w:proofErr w:type="spellEnd"/>
            <w:r w:rsidRPr="008D1C2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1C23">
              <w:rPr>
                <w:rFonts w:ascii="Times New Roman" w:hAnsi="Times New Roman"/>
                <w:sz w:val="20"/>
              </w:rPr>
              <w:t>Dennison</w:t>
            </w:r>
            <w:proofErr w:type="spellEnd"/>
          </w:p>
          <w:p w:rsidR="005171A8" w:rsidRPr="008D1C23" w:rsidRDefault="005171A8" w:rsidP="00EF39B3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 xml:space="preserve">(фактическая стоимость – </w:t>
            </w:r>
            <w:r w:rsidR="00EF39B3" w:rsidRPr="008D1C23">
              <w:rPr>
                <w:rFonts w:ascii="Times New Roman" w:hAnsi="Times New Roman"/>
                <w:sz w:val="20"/>
              </w:rPr>
              <w:t>5,12</w:t>
            </w:r>
            <w:r w:rsidRPr="008D1C23">
              <w:rPr>
                <w:rFonts w:ascii="Times New Roman" w:hAnsi="Times New Roman"/>
                <w:sz w:val="20"/>
              </w:rPr>
              <w:t xml:space="preserve">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US0536111091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The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Bank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of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New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York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Mellon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75,75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</w:rPr>
              <w:t>US0640581007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Dover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248,20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US2600031080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eBay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lastRenderedPageBreak/>
              <w:t>(фактическая стоимость – 200,57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lastRenderedPageBreak/>
              <w:t>US2786421030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Iron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Mountain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484,21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US46284V1017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JACOBS SOLUTIONS INC.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27,29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US4698141078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Motorola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Solutions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119,95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US6200763075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Nasdaq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55,28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US6311031081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Public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Storage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602,24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US74460D1090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T</w:t>
            </w:r>
            <w:r w:rsidRPr="0036580E">
              <w:rPr>
                <w:rFonts w:ascii="Times New Roman" w:hAnsi="Times New Roman"/>
                <w:sz w:val="20"/>
              </w:rPr>
              <w:t xml:space="preserve">.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Rowe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Price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Group</w:t>
            </w:r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  <w:lang w:val="en-US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125,90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</w:rPr>
              <w:t>US74144T1088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Target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71,52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US87612E1064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Tractor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Supply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Company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72,46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US8923561067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West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Pharmaceutical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Services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8,91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US9553061055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Newmont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–347,20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US6516391066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AT&amp;T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–1359,74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US00206R1023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Equifax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–13,92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US2944291051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lastRenderedPageBreak/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Intuit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–23,52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US4612021034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</w:rPr>
              <w:t>дебиторская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</w:rPr>
              <w:t>задолженность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</w:rPr>
              <w:t>по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</w:rPr>
              <w:t>дивидендам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Laboratory Corporation of America Holdings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–33,26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US50540R4092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Oracle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–31,64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US68389X1054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Extra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Space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Storage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–54,17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US30225T1025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Micron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Technology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 177,08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US50540R4092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Pool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–32,83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US73278L1052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Intel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–1260,70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US4581401001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Mid</w:t>
            </w:r>
            <w:r w:rsidRPr="0036580E">
              <w:rPr>
                <w:rFonts w:ascii="Times New Roman" w:hAnsi="Times New Roman"/>
                <w:sz w:val="20"/>
              </w:rPr>
              <w:t>-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America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Apartment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Communities</w:t>
            </w:r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  <w:lang w:val="en-US"/>
              </w:rPr>
              <w:t>Inc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–115,99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US59522J1034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General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Motors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Company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–13,54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US37045V1008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Marsh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McLennan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Companies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–54,66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US5717481023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Old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Dominion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Freight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Line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–9,17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US6795801009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 xml:space="preserve">UDR, </w:t>
            </w:r>
            <w:proofErr w:type="spellStart"/>
            <w:r w:rsidRPr="008D1C23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8D1C23">
              <w:rPr>
                <w:rFonts w:ascii="Times New Roman" w:hAnsi="Times New Roman"/>
                <w:sz w:val="20"/>
              </w:rPr>
              <w:t>.</w:t>
            </w:r>
          </w:p>
          <w:p w:rsidR="005171A8" w:rsidRPr="008D1C23" w:rsidRDefault="005171A8" w:rsidP="00EF39B3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 xml:space="preserve">(фактическая стоимость – </w:t>
            </w:r>
            <w:r w:rsidR="00EF39B3" w:rsidRPr="008D1C23">
              <w:rPr>
                <w:rFonts w:ascii="Times New Roman" w:hAnsi="Times New Roman"/>
                <w:sz w:val="20"/>
              </w:rPr>
              <w:t>103,48</w:t>
            </w:r>
            <w:r w:rsidRPr="008D1C23">
              <w:rPr>
                <w:rFonts w:ascii="Times New Roman" w:hAnsi="Times New Roman"/>
                <w:sz w:val="20"/>
              </w:rPr>
              <w:t xml:space="preserve">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US9026531049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8D1C23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8D1C2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lastRenderedPageBreak/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FirstEnergy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–55,96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US3379321074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Eli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Lilly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Company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–13,72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US5324571083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NIKE,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–77,22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US6541061031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  <w:lang w:val="en-US"/>
              </w:rPr>
              <w:t>Occidental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Petroleum</w:t>
            </w:r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r w:rsidRPr="0036580E">
              <w:rPr>
                <w:rFonts w:ascii="Times New Roman" w:hAnsi="Times New Roman"/>
                <w:sz w:val="20"/>
                <w:lang w:val="en-US"/>
              </w:rPr>
              <w:t>Corporation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–37,80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US6745991058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0F4647">
              <w:rPr>
                <w:rFonts w:ascii="Times New Roman" w:hAnsi="Times New Roman"/>
                <w:sz w:val="20"/>
              </w:rPr>
              <w:t>дебиторская</w:t>
            </w:r>
            <w:r w:rsidRPr="000F464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F4647">
              <w:rPr>
                <w:rFonts w:ascii="Times New Roman" w:hAnsi="Times New Roman"/>
                <w:sz w:val="20"/>
              </w:rPr>
              <w:t>задолженность</w:t>
            </w:r>
            <w:r w:rsidRPr="000F464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F4647">
              <w:rPr>
                <w:rFonts w:ascii="Times New Roman" w:hAnsi="Times New Roman"/>
                <w:sz w:val="20"/>
              </w:rPr>
              <w:t>по</w:t>
            </w:r>
            <w:r w:rsidRPr="000F464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F4647">
              <w:rPr>
                <w:rFonts w:ascii="Times New Roman" w:hAnsi="Times New Roman"/>
                <w:sz w:val="20"/>
              </w:rPr>
              <w:t>дивидендам</w:t>
            </w:r>
            <w:r w:rsidRPr="000F4647">
              <w:rPr>
                <w:rFonts w:ascii="Times New Roman" w:hAnsi="Times New Roman"/>
                <w:sz w:val="20"/>
                <w:lang w:val="en-US"/>
              </w:rPr>
              <w:t xml:space="preserve"> Johnson Controls International public limited company</w:t>
            </w:r>
          </w:p>
          <w:p w:rsidR="005171A8" w:rsidRPr="000F4647" w:rsidRDefault="005171A8" w:rsidP="00EF39B3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F4647">
              <w:rPr>
                <w:rFonts w:ascii="Times New Roman" w:hAnsi="Times New Roman"/>
                <w:sz w:val="20"/>
              </w:rPr>
              <w:t>(фактическая стоимость –</w:t>
            </w:r>
            <w:r w:rsidR="00EF39B3" w:rsidRPr="000F4647">
              <w:rPr>
                <w:rFonts w:ascii="Times New Roman" w:hAnsi="Times New Roman"/>
                <w:sz w:val="20"/>
              </w:rPr>
              <w:t>63,79</w:t>
            </w:r>
            <w:r w:rsidRPr="000F4647">
              <w:rPr>
                <w:rFonts w:ascii="Times New Roman" w:hAnsi="Times New Roman"/>
                <w:sz w:val="20"/>
              </w:rPr>
              <w:t xml:space="preserve">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IE00BY7QL619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0F4647">
              <w:rPr>
                <w:rFonts w:ascii="Times New Roman" w:hAnsi="Times New Roman"/>
                <w:sz w:val="20"/>
              </w:rPr>
              <w:t>Albemarle</w:t>
            </w:r>
            <w:proofErr w:type="spellEnd"/>
            <w:r w:rsidRPr="000F464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F4647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0F4647" w:rsidRDefault="005171A8" w:rsidP="00EF39B3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(фактическая стоимость –</w:t>
            </w:r>
            <w:r w:rsidR="00EF39B3" w:rsidRPr="000F4647">
              <w:rPr>
                <w:rFonts w:ascii="Times New Roman" w:hAnsi="Times New Roman"/>
                <w:sz w:val="20"/>
              </w:rPr>
              <w:t>39,20</w:t>
            </w:r>
            <w:r w:rsidRPr="000F4647">
              <w:rPr>
                <w:rFonts w:ascii="Times New Roman" w:hAnsi="Times New Roman"/>
                <w:sz w:val="20"/>
              </w:rPr>
              <w:t xml:space="preserve">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US0126531013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0F4647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0F4647">
              <w:rPr>
                <w:rFonts w:ascii="Times New Roman" w:hAnsi="Times New Roman"/>
                <w:sz w:val="20"/>
              </w:rPr>
              <w:t>0</w:t>
            </w:r>
            <w:bookmarkStart w:id="0" w:name="_GoBack"/>
            <w:bookmarkEnd w:id="0"/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Moodys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Corporation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–14,01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US6153691059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6580E">
              <w:rPr>
                <w:rFonts w:ascii="Times New Roman" w:hAnsi="Times New Roman"/>
                <w:sz w:val="20"/>
              </w:rPr>
              <w:t>Cisco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Systems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Inc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>.</w:t>
            </w:r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–4042,50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US17275R1023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171A8" w:rsidRPr="0036580E" w:rsidTr="003704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 xml:space="preserve">дебиторская задолженность по дивидендам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ConocoPhillips</w:t>
            </w:r>
            <w:proofErr w:type="spellEnd"/>
            <w:r w:rsidRPr="003658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580E">
              <w:rPr>
                <w:rFonts w:ascii="Times New Roman" w:hAnsi="Times New Roman"/>
                <w:sz w:val="20"/>
              </w:rPr>
              <w:t>Co</w:t>
            </w:r>
            <w:proofErr w:type="spellEnd"/>
          </w:p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(фактическая стоимость –158,55 в долларах США)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US20825C1045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A8" w:rsidRPr="0036580E" w:rsidRDefault="005171A8" w:rsidP="005171A8">
            <w:pPr>
              <w:jc w:val="both"/>
              <w:rPr>
                <w:rFonts w:ascii="Times New Roman" w:hAnsi="Times New Roman"/>
                <w:sz w:val="20"/>
              </w:rPr>
            </w:pPr>
            <w:r w:rsidRPr="0036580E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3E7A9D" w:rsidRPr="003E7A9D" w:rsidRDefault="003E7A9D" w:rsidP="003E7A9D">
      <w:pPr>
        <w:spacing w:before="0" w:line="240" w:lineRule="auto"/>
        <w:jc w:val="both"/>
        <w:rPr>
          <w:rFonts w:ascii="Times New Roman" w:hAnsi="Times New Roman"/>
          <w:b/>
          <w:sz w:val="20"/>
        </w:rPr>
      </w:pPr>
    </w:p>
    <w:p w:rsidR="003E7A9D" w:rsidRPr="003E7A9D" w:rsidRDefault="003E7A9D" w:rsidP="00392987">
      <w:pPr>
        <w:spacing w:before="0" w:line="240" w:lineRule="auto"/>
        <w:ind w:firstLine="708"/>
        <w:jc w:val="both"/>
        <w:rPr>
          <w:rFonts w:ascii="Times New Roman" w:hAnsi="Times New Roman"/>
          <w:b/>
          <w:sz w:val="20"/>
        </w:rPr>
      </w:pPr>
      <w:r w:rsidRPr="003E7A9D">
        <w:rPr>
          <w:rFonts w:ascii="Times New Roman" w:hAnsi="Times New Roman"/>
          <w:b/>
          <w:sz w:val="20"/>
        </w:rPr>
        <w:t xml:space="preserve">Совокупная стоимость обособляемых активов составляет -  35 380 236,63 (Тридцать пять миллионов триста восемьдесят тысяч двести тридцать шесть рублей шестьдесят три копейки)     </w:t>
      </w:r>
    </w:p>
    <w:p w:rsidR="00B4096F" w:rsidRPr="007F0B44" w:rsidRDefault="00B4096F">
      <w:pPr>
        <w:spacing w:before="0" w:line="240" w:lineRule="auto"/>
        <w:jc w:val="both"/>
        <w:rPr>
          <w:rFonts w:ascii="Times New Roman" w:hAnsi="Times New Roman"/>
          <w:b/>
          <w:sz w:val="20"/>
        </w:rPr>
      </w:pPr>
    </w:p>
    <w:p w:rsidR="00392987" w:rsidRDefault="00355AF2" w:rsidP="00392987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Транзитный счет (транзитный счет депо) отсутствуют. </w:t>
      </w:r>
      <w:r w:rsidR="00392987">
        <w:rPr>
          <w:rFonts w:ascii="Times New Roman" w:hAnsi="Times New Roman"/>
          <w:sz w:val="20"/>
        </w:rPr>
        <w:t xml:space="preserve">В соответствии с </w:t>
      </w:r>
      <w:r w:rsidR="007D6737">
        <w:rPr>
          <w:rFonts w:ascii="Times New Roman" w:hAnsi="Times New Roman"/>
          <w:sz w:val="20"/>
        </w:rPr>
        <w:t xml:space="preserve">правилами </w:t>
      </w:r>
      <w:r w:rsidR="00392987">
        <w:rPr>
          <w:rFonts w:ascii="Times New Roman" w:hAnsi="Times New Roman"/>
          <w:sz w:val="20"/>
        </w:rPr>
        <w:t xml:space="preserve">доверительного управления дополнительного фонда активы включаются в состав </w:t>
      </w:r>
      <w:r w:rsidR="004C3858">
        <w:rPr>
          <w:rFonts w:ascii="Times New Roman" w:hAnsi="Times New Roman"/>
          <w:sz w:val="20"/>
        </w:rPr>
        <w:t>дополнительного</w:t>
      </w:r>
      <w:r w:rsidR="00392987">
        <w:rPr>
          <w:rFonts w:ascii="Times New Roman" w:hAnsi="Times New Roman"/>
          <w:sz w:val="20"/>
        </w:rPr>
        <w:t xml:space="preserve"> фонда</w:t>
      </w:r>
      <w:r w:rsidR="004C3858" w:rsidRPr="004C3858">
        <w:rPr>
          <w:rFonts w:ascii="Times New Roman" w:hAnsi="Times New Roman"/>
          <w:sz w:val="20"/>
        </w:rPr>
        <w:t xml:space="preserve"> </w:t>
      </w:r>
      <w:r w:rsidR="004C3858">
        <w:rPr>
          <w:rFonts w:ascii="Times New Roman" w:hAnsi="Times New Roman"/>
          <w:sz w:val="20"/>
        </w:rPr>
        <w:t>путем зачисления бездокументарных ценных бумаг на счет депо, открытый для учета прав на ценные бумаги, составляющие дополнительный фонд, без их предварительного зачисления</w:t>
      </w:r>
      <w:r w:rsidR="00DB0EE0">
        <w:rPr>
          <w:rFonts w:ascii="Times New Roman" w:hAnsi="Times New Roman"/>
          <w:sz w:val="20"/>
        </w:rPr>
        <w:t xml:space="preserve"> на транзитный счет депо</w:t>
      </w:r>
      <w:r w:rsidR="00B930C1">
        <w:rPr>
          <w:rFonts w:ascii="Times New Roman" w:hAnsi="Times New Roman"/>
          <w:sz w:val="20"/>
        </w:rPr>
        <w:t>.</w:t>
      </w:r>
    </w:p>
    <w:p w:rsidR="00355AF2" w:rsidRDefault="00355AF2" w:rsidP="00392987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B930C1" w:rsidRDefault="00B930C1" w:rsidP="00392987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передачи имущества в оплату паев:</w:t>
      </w:r>
    </w:p>
    <w:p w:rsidR="003E6D5F" w:rsidRDefault="003E6D5F" w:rsidP="003E6D5F">
      <w:pPr>
        <w:widowControl w:val="0"/>
        <w:autoSpaceDE w:val="0"/>
        <w:autoSpaceDN w:val="0"/>
        <w:spacing w:before="0" w:line="240" w:lineRule="auto"/>
        <w:ind w:firstLine="408"/>
        <w:jc w:val="both"/>
        <w:rPr>
          <w:rFonts w:ascii="Times New Roman" w:eastAsiaTheme="minorEastAsia" w:hAnsi="Times New Roman"/>
          <w:color w:val="000000" w:themeColor="text1"/>
          <w:sz w:val="20"/>
        </w:rPr>
      </w:pPr>
      <w:r w:rsidRPr="003E6D5F">
        <w:rPr>
          <w:rFonts w:ascii="Times New Roman" w:eastAsiaTheme="minorEastAsia" w:hAnsi="Times New Roman"/>
          <w:sz w:val="20"/>
        </w:rPr>
        <w:t xml:space="preserve">Включение имущества, переданного управляющей компанией в оплату инвестиционных паев, в состав дополнительного фонда осуществляется на основании документов, подтверждающих передачу активов. Бездокументарные ценные бумаги включаются в состав </w:t>
      </w:r>
      <w:r w:rsidR="008214F2">
        <w:rPr>
          <w:rFonts w:ascii="Times New Roman" w:eastAsiaTheme="minorEastAsia" w:hAnsi="Times New Roman"/>
          <w:sz w:val="20"/>
        </w:rPr>
        <w:t xml:space="preserve">дополнительного </w:t>
      </w:r>
      <w:r w:rsidRPr="003E6D5F">
        <w:rPr>
          <w:rFonts w:ascii="Times New Roman" w:eastAsiaTheme="minorEastAsia" w:hAnsi="Times New Roman"/>
          <w:sz w:val="20"/>
        </w:rPr>
        <w:t>фонда</w:t>
      </w:r>
      <w:r w:rsidRPr="003E6D5F">
        <w:rPr>
          <w:rFonts w:ascii="Times New Roman" w:eastAsiaTheme="minorEastAsia" w:hAnsi="Times New Roman"/>
          <w:color w:val="000000" w:themeColor="text1"/>
          <w:sz w:val="20"/>
        </w:rPr>
        <w:t xml:space="preserve"> не ранее даты их зачисления на счет депо, открытый для учета прав на ценные бумаги, составляющие фонд, и не позднее рабочего дня, следующего за этой датой.</w:t>
      </w:r>
    </w:p>
    <w:p w:rsidR="008214F2" w:rsidRDefault="008214F2" w:rsidP="003E6D5F">
      <w:pPr>
        <w:widowControl w:val="0"/>
        <w:autoSpaceDE w:val="0"/>
        <w:autoSpaceDN w:val="0"/>
        <w:spacing w:before="0" w:line="240" w:lineRule="auto"/>
        <w:ind w:firstLine="408"/>
        <w:jc w:val="both"/>
        <w:rPr>
          <w:rFonts w:ascii="Times New Roman" w:eastAsiaTheme="minorEastAsia" w:hAnsi="Times New Roman"/>
          <w:color w:val="000000" w:themeColor="text1"/>
          <w:sz w:val="20"/>
        </w:rPr>
      </w:pPr>
    </w:p>
    <w:p w:rsidR="008214F2" w:rsidRPr="003E6D5F" w:rsidRDefault="008214F2" w:rsidP="003E6D5F">
      <w:pPr>
        <w:widowControl w:val="0"/>
        <w:autoSpaceDE w:val="0"/>
        <w:autoSpaceDN w:val="0"/>
        <w:spacing w:before="0" w:line="240" w:lineRule="auto"/>
        <w:ind w:firstLine="408"/>
        <w:jc w:val="both"/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/>
          <w:color w:val="000000" w:themeColor="text1"/>
          <w:sz w:val="20"/>
        </w:rPr>
        <w:t>Минимальная сумма денежных средств (стоимость имущества)</w:t>
      </w:r>
      <w:r w:rsidR="001D24E0">
        <w:rPr>
          <w:rFonts w:ascii="Times New Roman" w:eastAsiaTheme="minorEastAsia" w:hAnsi="Times New Roman"/>
          <w:color w:val="000000" w:themeColor="text1"/>
          <w:sz w:val="20"/>
        </w:rPr>
        <w:t xml:space="preserve">, передачей </w:t>
      </w:r>
      <w:proofErr w:type="gramStart"/>
      <w:r w:rsidR="007315B7">
        <w:rPr>
          <w:rFonts w:ascii="Times New Roman" w:eastAsiaTheme="minorEastAsia" w:hAnsi="Times New Roman"/>
          <w:color w:val="000000" w:themeColor="text1"/>
          <w:sz w:val="20"/>
        </w:rPr>
        <w:t>в оплату</w:t>
      </w:r>
      <w:proofErr w:type="gramEnd"/>
      <w:r w:rsidR="001D24E0">
        <w:rPr>
          <w:rFonts w:ascii="Times New Roman" w:eastAsiaTheme="minorEastAsia" w:hAnsi="Times New Roman"/>
          <w:color w:val="000000" w:themeColor="text1"/>
          <w:sz w:val="20"/>
        </w:rPr>
        <w:t xml:space="preserve"> инвестиционных паев которой (которого) </w:t>
      </w:r>
      <w:r w:rsidR="007315B7">
        <w:rPr>
          <w:rFonts w:ascii="Times New Roman" w:eastAsiaTheme="minorEastAsia" w:hAnsi="Times New Roman"/>
          <w:color w:val="000000" w:themeColor="text1"/>
          <w:sz w:val="20"/>
        </w:rPr>
        <w:t>обусловлена выдача инвестиционных паев</w:t>
      </w:r>
      <w:r w:rsidR="00AE5A25">
        <w:rPr>
          <w:rFonts w:ascii="Times New Roman" w:eastAsiaTheme="minorEastAsia" w:hAnsi="Times New Roman"/>
          <w:color w:val="000000" w:themeColor="text1"/>
          <w:sz w:val="20"/>
        </w:rPr>
        <w:t xml:space="preserve">, не установлена. </w:t>
      </w:r>
      <w:r w:rsidR="00082C8F" w:rsidRPr="00082C8F">
        <w:rPr>
          <w:rFonts w:ascii="Times New Roman" w:eastAsiaTheme="minorEastAsia" w:hAnsi="Times New Roman"/>
          <w:color w:val="000000" w:themeColor="text1"/>
          <w:sz w:val="20"/>
        </w:rPr>
        <w:t xml:space="preserve">Управляющая компания </w:t>
      </w:r>
      <w:r w:rsidR="00082C8F" w:rsidRPr="00082C8F">
        <w:rPr>
          <w:rFonts w:ascii="Times New Roman" w:eastAsiaTheme="minorEastAsia" w:hAnsi="Times New Roman"/>
          <w:color w:val="000000" w:themeColor="text1"/>
          <w:sz w:val="20"/>
        </w:rPr>
        <w:lastRenderedPageBreak/>
        <w:t xml:space="preserve">не позднее 10 рабочих дней, следующих за днем включения обособляемых активов в состав </w:t>
      </w:r>
      <w:r w:rsidR="00082C8F">
        <w:rPr>
          <w:rFonts w:ascii="Times New Roman" w:eastAsiaTheme="minorEastAsia" w:hAnsi="Times New Roman"/>
          <w:color w:val="000000" w:themeColor="text1"/>
          <w:sz w:val="20"/>
        </w:rPr>
        <w:t xml:space="preserve">дополнительного </w:t>
      </w:r>
      <w:r w:rsidR="00082C8F" w:rsidRPr="00082C8F">
        <w:rPr>
          <w:rFonts w:ascii="Times New Roman" w:eastAsiaTheme="minorEastAsia" w:hAnsi="Times New Roman"/>
          <w:color w:val="000000" w:themeColor="text1"/>
          <w:sz w:val="20"/>
        </w:rPr>
        <w:t>фонда, обязана обеспечить выдачу инвестиционных паев</w:t>
      </w:r>
      <w:r w:rsidR="00082C8F">
        <w:rPr>
          <w:rFonts w:ascii="Times New Roman" w:eastAsiaTheme="minorEastAsia" w:hAnsi="Times New Roman"/>
          <w:color w:val="000000" w:themeColor="text1"/>
          <w:sz w:val="20"/>
        </w:rPr>
        <w:t xml:space="preserve"> дополнительного</w:t>
      </w:r>
      <w:r w:rsidR="00082C8F" w:rsidRPr="00082C8F">
        <w:rPr>
          <w:rFonts w:ascii="Times New Roman" w:eastAsiaTheme="minorEastAsia" w:hAnsi="Times New Roman"/>
          <w:color w:val="000000" w:themeColor="text1"/>
          <w:sz w:val="20"/>
        </w:rPr>
        <w:t xml:space="preserve"> фонда каждому владельцу инвестиционных паев заблокированного фонда, указанному в списке владельцев паев, в количестве, равном количеству инвестиционных паев заблокированного фонда, принадлежащих соответствующему владельцу инвестиционных паев заблокированного фонда на дату составления указанного списка.</w:t>
      </w:r>
      <w:r w:rsidR="00082C8F">
        <w:rPr>
          <w:rFonts w:ascii="Times New Roman" w:eastAsiaTheme="minorEastAsia" w:hAnsi="Times New Roman"/>
          <w:color w:val="000000" w:themeColor="text1"/>
          <w:sz w:val="20"/>
        </w:rPr>
        <w:t xml:space="preserve"> </w:t>
      </w:r>
    </w:p>
    <w:p w:rsidR="008214F2" w:rsidRPr="008214F2" w:rsidRDefault="008214F2" w:rsidP="00FA34F4">
      <w:pPr>
        <w:pStyle w:val="Style10"/>
        <w:widowControl/>
        <w:spacing w:line="240" w:lineRule="auto"/>
        <w:ind w:firstLine="408"/>
        <w:rPr>
          <w:color w:val="000000" w:themeColor="text1"/>
          <w:sz w:val="20"/>
          <w:szCs w:val="20"/>
        </w:rPr>
      </w:pPr>
      <w:r w:rsidRPr="008214F2">
        <w:rPr>
          <w:color w:val="000000" w:themeColor="text1"/>
          <w:sz w:val="20"/>
          <w:szCs w:val="20"/>
        </w:rPr>
        <w:t xml:space="preserve">Сумма денежных средств (стоимость имущества), на которую выдается один инвестиционный пай при формировании фонда, равна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активов, на общее количество выданных инвестиционных паев заблокированного фонда и составляет </w:t>
      </w:r>
      <w:r w:rsidRPr="008214F2">
        <w:rPr>
          <w:b/>
          <w:color w:val="000000" w:themeColor="text1"/>
          <w:sz w:val="20"/>
          <w:szCs w:val="20"/>
        </w:rPr>
        <w:t xml:space="preserve">1068,05 </w:t>
      </w:r>
      <w:proofErr w:type="spellStart"/>
      <w:r w:rsidRPr="008214F2">
        <w:rPr>
          <w:b/>
          <w:color w:val="000000" w:themeColor="text1"/>
          <w:sz w:val="20"/>
          <w:szCs w:val="20"/>
        </w:rPr>
        <w:t>руб</w:t>
      </w:r>
      <w:proofErr w:type="spellEnd"/>
      <w:r w:rsidRPr="008214F2">
        <w:rPr>
          <w:color w:val="000000" w:themeColor="text1"/>
          <w:sz w:val="20"/>
          <w:szCs w:val="20"/>
        </w:rPr>
        <w:t xml:space="preserve"> (Одна тысяча шестьдесят восемь рублей пять копеек). Сумма денежных средств (стоимости имущества), на которую выдается инвестиционный пай при формировании фонда является единой для всех приобретателей.</w:t>
      </w:r>
    </w:p>
    <w:p w:rsidR="00797A23" w:rsidRDefault="00797A23">
      <w:pPr>
        <w:spacing w:before="0" w:line="240" w:lineRule="auto"/>
        <w:jc w:val="both"/>
        <w:rPr>
          <w:rFonts w:ascii="Times New Roman" w:hAnsi="Times New Roman"/>
          <w:b/>
          <w:sz w:val="20"/>
        </w:rPr>
      </w:pPr>
    </w:p>
    <w:p w:rsidR="00640EE6" w:rsidRPr="007F0B44" w:rsidRDefault="00640EE6">
      <w:pPr>
        <w:spacing w:before="220" w:line="240" w:lineRule="auto"/>
        <w:ind w:firstLine="540"/>
        <w:jc w:val="both"/>
        <w:rPr>
          <w:rFonts w:ascii="Times New Roman" w:hAnsi="Times New Roman"/>
          <w:sz w:val="20"/>
        </w:rPr>
      </w:pPr>
      <w:r w:rsidRPr="007F0B44">
        <w:rPr>
          <w:rFonts w:ascii="Times New Roman" w:hAnsi="Times New Roman"/>
          <w:sz w:val="20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http://www.tkbip.ru, а также в офисе управляющей компании по адресу: Российская Федерация, 191119, Санкт-Петербург, улица Марата, дом 69–71, лит. А, или по телефону (812) 332-7-332.   </w:t>
      </w:r>
    </w:p>
    <w:p w:rsidR="00640EE6" w:rsidRPr="007F0B44" w:rsidRDefault="00640EE6">
      <w:pPr>
        <w:spacing w:before="220" w:line="240" w:lineRule="auto"/>
        <w:ind w:firstLine="540"/>
        <w:jc w:val="both"/>
        <w:rPr>
          <w:rFonts w:ascii="Times New Roman" w:hAnsi="Times New Roman"/>
          <w:sz w:val="20"/>
        </w:rPr>
      </w:pPr>
    </w:p>
    <w:p w:rsidR="00B4096F" w:rsidRPr="007F0B44" w:rsidRDefault="00B4096F">
      <w:pPr>
        <w:spacing w:before="220" w:line="240" w:lineRule="auto"/>
        <w:ind w:firstLine="540"/>
        <w:jc w:val="both"/>
        <w:rPr>
          <w:rFonts w:ascii="Times New Roman" w:hAnsi="Times New Roman"/>
          <w:sz w:val="20"/>
        </w:rPr>
      </w:pPr>
    </w:p>
    <w:sectPr w:rsidR="00B4096F" w:rsidRPr="007F0B44" w:rsidSect="00B4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23" w:rsidRDefault="008D1C23" w:rsidP="00D05BC0">
      <w:pPr>
        <w:spacing w:before="0" w:line="240" w:lineRule="auto"/>
      </w:pPr>
      <w:r>
        <w:separator/>
      </w:r>
    </w:p>
  </w:endnote>
  <w:endnote w:type="continuationSeparator" w:id="0">
    <w:p w:rsidR="008D1C23" w:rsidRDefault="008D1C23" w:rsidP="00D05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23" w:rsidRDefault="008D1C23" w:rsidP="00D05BC0">
      <w:pPr>
        <w:spacing w:before="0" w:line="240" w:lineRule="auto"/>
      </w:pPr>
      <w:r>
        <w:separator/>
      </w:r>
    </w:p>
  </w:footnote>
  <w:footnote w:type="continuationSeparator" w:id="0">
    <w:p w:rsidR="008D1C23" w:rsidRDefault="008D1C23" w:rsidP="00D05BC0">
      <w:pPr>
        <w:spacing w:before="0" w:line="240" w:lineRule="auto"/>
      </w:pPr>
      <w:r>
        <w:continuationSeparator/>
      </w:r>
    </w:p>
  </w:footnote>
  <w:footnote w:id="1">
    <w:p w:rsidR="008D1C23" w:rsidRDefault="008D1C23">
      <w:pPr>
        <w:pStyle w:val="af2"/>
      </w:pPr>
      <w:r>
        <w:rPr>
          <w:rStyle w:val="af4"/>
        </w:rPr>
        <w:footnoteRef/>
      </w:r>
      <w:r>
        <w:rPr>
          <w:rFonts w:ascii="Times New Roman" w:hAnsi="Times New Roman"/>
        </w:rPr>
        <w:t>Заблокированный фонд - открытый паевой инвестиционный фонд</w:t>
      </w:r>
      <w:r w:rsidRPr="000065CD">
        <w:rPr>
          <w:rFonts w:ascii="Times New Roman" w:hAnsi="Times New Roman"/>
        </w:rPr>
        <w:t xml:space="preserve"> рыночных финансовых инструментов «ТКБ Инвестмент Партнерс – Фонд акций глобальный», правила</w:t>
      </w:r>
      <w:r w:rsidRPr="007F0B44">
        <w:rPr>
          <w:rFonts w:ascii="Times New Roman" w:hAnsi="Times New Roman"/>
        </w:rPr>
        <w:t xml:space="preserve"> доверительного управления фондом зарегистрированы ФСФР </w:t>
      </w:r>
      <w:proofErr w:type="gramStart"/>
      <w:r w:rsidRPr="007F0B44">
        <w:rPr>
          <w:rFonts w:ascii="Times New Roman" w:hAnsi="Times New Roman"/>
        </w:rPr>
        <w:t xml:space="preserve">России </w:t>
      </w:r>
      <w:r w:rsidRPr="007F0B44">
        <w:rPr>
          <w:rFonts w:ascii="Arial" w:hAnsi="Arial" w:cs="Arial"/>
          <w:shd w:val="clear" w:color="auto" w:fill="FFFFFF"/>
        </w:rPr>
        <w:t xml:space="preserve"> </w:t>
      </w:r>
      <w:r w:rsidRPr="007F0B44">
        <w:rPr>
          <w:rFonts w:ascii="Times New Roman" w:hAnsi="Times New Roman"/>
          <w:shd w:val="clear" w:color="auto" w:fill="FFFFFF"/>
        </w:rPr>
        <w:t>от</w:t>
      </w:r>
      <w:proofErr w:type="gramEnd"/>
      <w:r w:rsidRPr="007F0B44">
        <w:rPr>
          <w:rFonts w:ascii="Times New Roman" w:hAnsi="Times New Roman"/>
          <w:shd w:val="clear" w:color="auto" w:fill="FFFFFF"/>
        </w:rPr>
        <w:t xml:space="preserve"> 21 марта 2003</w:t>
      </w:r>
      <w:r w:rsidRPr="007F0B44">
        <w:rPr>
          <w:rFonts w:ascii="Times New Roman" w:hAnsi="Times New Roman"/>
        </w:rPr>
        <w:t xml:space="preserve"> за </w:t>
      </w:r>
      <w:r w:rsidRPr="007F0B44">
        <w:rPr>
          <w:rFonts w:ascii="Times New Roman" w:hAnsi="Times New Roman"/>
          <w:shd w:val="clear" w:color="auto" w:fill="FFFFFF"/>
        </w:rPr>
        <w:t>№ 0096-58227323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51F1"/>
    <w:multiLevelType w:val="multilevel"/>
    <w:tmpl w:val="EFBA7B76"/>
    <w:lvl w:ilvl="0">
      <w:start w:val="45"/>
      <w:numFmt w:val="decimal"/>
      <w:lvlText w:val="%1."/>
      <w:lvlJc w:val="left"/>
      <w:pPr>
        <w:ind w:left="893" w:hanging="893"/>
      </w:pPr>
      <w:rPr>
        <w:rFonts w:hint="default"/>
        <w:b w:val="0"/>
      </w:rPr>
    </w:lvl>
    <w:lvl w:ilvl="1">
      <w:start w:val="18"/>
      <w:numFmt w:val="decimal"/>
      <w:lvlText w:val="%1.%2."/>
      <w:lvlJc w:val="left"/>
      <w:pPr>
        <w:ind w:left="893" w:hanging="893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893" w:hanging="89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93" w:hanging="893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F5D27"/>
    <w:multiLevelType w:val="multilevel"/>
    <w:tmpl w:val="C61EEAF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6A1217"/>
    <w:multiLevelType w:val="multilevel"/>
    <w:tmpl w:val="B27E1B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6F"/>
    <w:rsid w:val="000065CD"/>
    <w:rsid w:val="00012C52"/>
    <w:rsid w:val="00012E73"/>
    <w:rsid w:val="00014078"/>
    <w:rsid w:val="00053E8A"/>
    <w:rsid w:val="00082C8F"/>
    <w:rsid w:val="00084DBD"/>
    <w:rsid w:val="00096B1C"/>
    <w:rsid w:val="000B0CDA"/>
    <w:rsid w:val="000B10C1"/>
    <w:rsid w:val="000B7E39"/>
    <w:rsid w:val="000F4647"/>
    <w:rsid w:val="00112242"/>
    <w:rsid w:val="00154105"/>
    <w:rsid w:val="00173361"/>
    <w:rsid w:val="00191AB0"/>
    <w:rsid w:val="001A231E"/>
    <w:rsid w:val="001B0674"/>
    <w:rsid w:val="001C0FE8"/>
    <w:rsid w:val="001D24E0"/>
    <w:rsid w:val="001D5A41"/>
    <w:rsid w:val="0020190A"/>
    <w:rsid w:val="002134BE"/>
    <w:rsid w:val="002218E9"/>
    <w:rsid w:val="00265239"/>
    <w:rsid w:val="0026741A"/>
    <w:rsid w:val="00291F4B"/>
    <w:rsid w:val="002A1D4D"/>
    <w:rsid w:val="002B52CD"/>
    <w:rsid w:val="002E4A3B"/>
    <w:rsid w:val="002F422A"/>
    <w:rsid w:val="00311176"/>
    <w:rsid w:val="00344259"/>
    <w:rsid w:val="00344AFB"/>
    <w:rsid w:val="00355AF2"/>
    <w:rsid w:val="0036580E"/>
    <w:rsid w:val="00370424"/>
    <w:rsid w:val="00392987"/>
    <w:rsid w:val="00397F9D"/>
    <w:rsid w:val="003A414B"/>
    <w:rsid w:val="003B7013"/>
    <w:rsid w:val="003C0AF6"/>
    <w:rsid w:val="003C0CD2"/>
    <w:rsid w:val="003D491C"/>
    <w:rsid w:val="003E36F8"/>
    <w:rsid w:val="003E6D5F"/>
    <w:rsid w:val="003E7A9D"/>
    <w:rsid w:val="00400699"/>
    <w:rsid w:val="00422612"/>
    <w:rsid w:val="004A0348"/>
    <w:rsid w:val="004C0B9F"/>
    <w:rsid w:val="004C3858"/>
    <w:rsid w:val="004F5602"/>
    <w:rsid w:val="004F77F3"/>
    <w:rsid w:val="005171A8"/>
    <w:rsid w:val="00524C6B"/>
    <w:rsid w:val="00543FA2"/>
    <w:rsid w:val="00545228"/>
    <w:rsid w:val="00550F70"/>
    <w:rsid w:val="005574FF"/>
    <w:rsid w:val="005636F5"/>
    <w:rsid w:val="0056783C"/>
    <w:rsid w:val="005A0011"/>
    <w:rsid w:val="005A4ABE"/>
    <w:rsid w:val="005D5991"/>
    <w:rsid w:val="005E4FBC"/>
    <w:rsid w:val="00640EE6"/>
    <w:rsid w:val="00647003"/>
    <w:rsid w:val="006523BA"/>
    <w:rsid w:val="006861C2"/>
    <w:rsid w:val="00690E9F"/>
    <w:rsid w:val="006E7947"/>
    <w:rsid w:val="00731467"/>
    <w:rsid w:val="007315B7"/>
    <w:rsid w:val="00735AEC"/>
    <w:rsid w:val="00752768"/>
    <w:rsid w:val="00760EE5"/>
    <w:rsid w:val="00760EF7"/>
    <w:rsid w:val="007754F3"/>
    <w:rsid w:val="0077656B"/>
    <w:rsid w:val="00777A6E"/>
    <w:rsid w:val="00795FED"/>
    <w:rsid w:val="00797A23"/>
    <w:rsid w:val="007D6737"/>
    <w:rsid w:val="007E414C"/>
    <w:rsid w:val="007F0B44"/>
    <w:rsid w:val="008214F2"/>
    <w:rsid w:val="00822A76"/>
    <w:rsid w:val="00851BA0"/>
    <w:rsid w:val="008717AD"/>
    <w:rsid w:val="00883F70"/>
    <w:rsid w:val="008D1C23"/>
    <w:rsid w:val="008E4BA1"/>
    <w:rsid w:val="008F2554"/>
    <w:rsid w:val="0090642A"/>
    <w:rsid w:val="00915758"/>
    <w:rsid w:val="00920358"/>
    <w:rsid w:val="009359BD"/>
    <w:rsid w:val="009604E4"/>
    <w:rsid w:val="009B106F"/>
    <w:rsid w:val="009C6394"/>
    <w:rsid w:val="009E630D"/>
    <w:rsid w:val="00A15FD1"/>
    <w:rsid w:val="00A47BF1"/>
    <w:rsid w:val="00A53982"/>
    <w:rsid w:val="00A71A11"/>
    <w:rsid w:val="00A736E3"/>
    <w:rsid w:val="00A75C16"/>
    <w:rsid w:val="00AB57FF"/>
    <w:rsid w:val="00AB7B5C"/>
    <w:rsid w:val="00AC01B2"/>
    <w:rsid w:val="00AD01F9"/>
    <w:rsid w:val="00AE5A25"/>
    <w:rsid w:val="00AF7BC4"/>
    <w:rsid w:val="00B4096F"/>
    <w:rsid w:val="00B47ACB"/>
    <w:rsid w:val="00B519FA"/>
    <w:rsid w:val="00B54BD3"/>
    <w:rsid w:val="00B64D5B"/>
    <w:rsid w:val="00B930C1"/>
    <w:rsid w:val="00B95111"/>
    <w:rsid w:val="00BA79E5"/>
    <w:rsid w:val="00BB15AD"/>
    <w:rsid w:val="00BB176F"/>
    <w:rsid w:val="00BB1F19"/>
    <w:rsid w:val="00BB635E"/>
    <w:rsid w:val="00BD08A2"/>
    <w:rsid w:val="00BD4328"/>
    <w:rsid w:val="00C1298D"/>
    <w:rsid w:val="00C145EE"/>
    <w:rsid w:val="00C336FB"/>
    <w:rsid w:val="00C359CD"/>
    <w:rsid w:val="00C545BB"/>
    <w:rsid w:val="00C62666"/>
    <w:rsid w:val="00C65BA4"/>
    <w:rsid w:val="00C7421C"/>
    <w:rsid w:val="00C91A1C"/>
    <w:rsid w:val="00CC7362"/>
    <w:rsid w:val="00CE0A54"/>
    <w:rsid w:val="00CF667B"/>
    <w:rsid w:val="00D05BC0"/>
    <w:rsid w:val="00D1040C"/>
    <w:rsid w:val="00D6750F"/>
    <w:rsid w:val="00D829FC"/>
    <w:rsid w:val="00D9117B"/>
    <w:rsid w:val="00DB0EE0"/>
    <w:rsid w:val="00DC6B6D"/>
    <w:rsid w:val="00E26A69"/>
    <w:rsid w:val="00E5025E"/>
    <w:rsid w:val="00EA6445"/>
    <w:rsid w:val="00EC6DFA"/>
    <w:rsid w:val="00EF39B3"/>
    <w:rsid w:val="00F052F8"/>
    <w:rsid w:val="00F1311E"/>
    <w:rsid w:val="00F4105F"/>
    <w:rsid w:val="00F5679A"/>
    <w:rsid w:val="00F63010"/>
    <w:rsid w:val="00F9445F"/>
    <w:rsid w:val="00F9784A"/>
    <w:rsid w:val="00FA34F4"/>
    <w:rsid w:val="00FA6ADF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367C0E-F732-4E5E-AB83-87AAB2A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6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4096F"/>
  </w:style>
  <w:style w:type="paragraph" w:styleId="10">
    <w:name w:val="heading 1"/>
    <w:next w:val="a"/>
    <w:link w:val="11"/>
    <w:uiPriority w:val="9"/>
    <w:qFormat/>
    <w:rsid w:val="00B409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09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09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09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096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096F"/>
  </w:style>
  <w:style w:type="paragraph" w:styleId="21">
    <w:name w:val="toc 2"/>
    <w:next w:val="a"/>
    <w:link w:val="22"/>
    <w:uiPriority w:val="39"/>
    <w:rsid w:val="00B409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B409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09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B4096F"/>
    <w:rPr>
      <w:rFonts w:ascii="XO Thames" w:hAnsi="XO Thames"/>
      <w:sz w:val="28"/>
    </w:rPr>
  </w:style>
  <w:style w:type="paragraph" w:customStyle="1" w:styleId="FontStyle56">
    <w:name w:val="Font Style56"/>
    <w:basedOn w:val="12"/>
    <w:link w:val="FontStyle561"/>
    <w:rsid w:val="00B4096F"/>
    <w:rPr>
      <w:rFonts w:ascii="Times New Roman" w:hAnsi="Times New Roman"/>
      <w:sz w:val="20"/>
    </w:rPr>
  </w:style>
  <w:style w:type="character" w:customStyle="1" w:styleId="FontStyle561">
    <w:name w:val="Font Style561"/>
    <w:basedOn w:val="a0"/>
    <w:link w:val="FontStyle56"/>
    <w:rsid w:val="00B4096F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409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B409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09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B4096F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sid w:val="00B4096F"/>
    <w:rPr>
      <w:b/>
    </w:rPr>
  </w:style>
  <w:style w:type="character" w:customStyle="1" w:styleId="a5">
    <w:name w:val="Тема примечания Знак"/>
    <w:basedOn w:val="a6"/>
    <w:link w:val="a3"/>
    <w:rsid w:val="00B4096F"/>
    <w:rPr>
      <w:b/>
      <w:sz w:val="20"/>
    </w:rPr>
  </w:style>
  <w:style w:type="paragraph" w:customStyle="1" w:styleId="Endnote">
    <w:name w:val="Endnote"/>
    <w:link w:val="Endnote1"/>
    <w:rsid w:val="00B4096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B4096F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sid w:val="00B4096F"/>
    <w:rPr>
      <w:rFonts w:ascii="XO Thames" w:hAnsi="XO Thames"/>
      <w:b/>
      <w:sz w:val="26"/>
    </w:rPr>
  </w:style>
  <w:style w:type="paragraph" w:customStyle="1" w:styleId="FontStyle68">
    <w:name w:val="Font Style68"/>
    <w:basedOn w:val="12"/>
    <w:link w:val="FontStyle681"/>
    <w:rsid w:val="00B4096F"/>
    <w:rPr>
      <w:rFonts w:ascii="Times New Roman" w:hAnsi="Times New Roman"/>
      <w:sz w:val="20"/>
    </w:rPr>
  </w:style>
  <w:style w:type="character" w:customStyle="1" w:styleId="FontStyle681">
    <w:name w:val="Font Style681"/>
    <w:basedOn w:val="a0"/>
    <w:link w:val="FontStyle68"/>
    <w:rsid w:val="00B4096F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B409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B4096F"/>
    <w:rPr>
      <w:rFonts w:ascii="XO Thames" w:hAnsi="XO Thames"/>
      <w:sz w:val="28"/>
    </w:rPr>
  </w:style>
  <w:style w:type="paragraph" w:customStyle="1" w:styleId="12">
    <w:name w:val="Основной шрифт абзаца1"/>
    <w:rsid w:val="00B4096F"/>
  </w:style>
  <w:style w:type="paragraph" w:styleId="a4">
    <w:name w:val="annotation text"/>
    <w:basedOn w:val="a"/>
    <w:link w:val="a6"/>
    <w:rsid w:val="00B4096F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sid w:val="00B4096F"/>
    <w:rPr>
      <w:sz w:val="20"/>
    </w:rPr>
  </w:style>
  <w:style w:type="paragraph" w:customStyle="1" w:styleId="ConsPlusNormal">
    <w:name w:val="ConsPlusNormal"/>
    <w:link w:val="ConsPlusNormal1"/>
    <w:rsid w:val="00B4096F"/>
    <w:pPr>
      <w:widowControl w:val="0"/>
      <w:spacing w:before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sid w:val="00B4096F"/>
    <w:rPr>
      <w:rFonts w:ascii="Calibri" w:hAnsi="Calibri"/>
    </w:rPr>
  </w:style>
  <w:style w:type="character" w:customStyle="1" w:styleId="50">
    <w:name w:val="Заголовок 5 Знак"/>
    <w:link w:val="5"/>
    <w:uiPriority w:val="9"/>
    <w:rsid w:val="00B409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B4096F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B4096F"/>
    <w:rPr>
      <w:color w:val="0000FF"/>
      <w:u w:val="single"/>
    </w:rPr>
  </w:style>
  <w:style w:type="character" w:styleId="a7">
    <w:name w:val="Hyperlink"/>
    <w:link w:val="13"/>
    <w:rsid w:val="00B4096F"/>
    <w:rPr>
      <w:color w:val="0000FF"/>
      <w:u w:val="single"/>
    </w:rPr>
  </w:style>
  <w:style w:type="paragraph" w:customStyle="1" w:styleId="Footnote">
    <w:name w:val="Footnote"/>
    <w:link w:val="Footnote1"/>
    <w:rsid w:val="00B4096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B4096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096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sid w:val="00B409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B4096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B4096F"/>
    <w:rPr>
      <w:rFonts w:ascii="XO Thames" w:hAnsi="XO Thames"/>
      <w:sz w:val="20"/>
    </w:rPr>
  </w:style>
  <w:style w:type="paragraph" w:styleId="a8">
    <w:name w:val="Balloon Text"/>
    <w:basedOn w:val="a"/>
    <w:link w:val="a9"/>
    <w:rsid w:val="00B4096F"/>
    <w:pPr>
      <w:spacing w:before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4096F"/>
    <w:rPr>
      <w:rFonts w:ascii="Tahoma" w:hAnsi="Tahoma"/>
      <w:sz w:val="16"/>
    </w:rPr>
  </w:style>
  <w:style w:type="paragraph" w:customStyle="1" w:styleId="16">
    <w:name w:val="Знак примечания1"/>
    <w:basedOn w:val="12"/>
    <w:link w:val="aa"/>
    <w:rsid w:val="00B4096F"/>
    <w:rPr>
      <w:sz w:val="16"/>
    </w:rPr>
  </w:style>
  <w:style w:type="character" w:styleId="aa">
    <w:name w:val="annotation reference"/>
    <w:basedOn w:val="a0"/>
    <w:link w:val="16"/>
    <w:rsid w:val="00B4096F"/>
    <w:rPr>
      <w:sz w:val="16"/>
    </w:rPr>
  </w:style>
  <w:style w:type="paragraph" w:styleId="9">
    <w:name w:val="toc 9"/>
    <w:next w:val="a"/>
    <w:link w:val="90"/>
    <w:uiPriority w:val="39"/>
    <w:rsid w:val="00B409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B4096F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B4096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B4096F"/>
  </w:style>
  <w:style w:type="paragraph" w:styleId="8">
    <w:name w:val="toc 8"/>
    <w:next w:val="a"/>
    <w:link w:val="80"/>
    <w:uiPriority w:val="39"/>
    <w:rsid w:val="00B409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B4096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409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B4096F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4096F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uiPriority w:val="11"/>
    <w:rsid w:val="00B4096F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B409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uiPriority w:val="10"/>
    <w:rsid w:val="00B409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B409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sid w:val="00B4096F"/>
    <w:rPr>
      <w:rFonts w:ascii="XO Thames" w:hAnsi="XO Thames"/>
      <w:b/>
      <w:sz w:val="28"/>
    </w:rPr>
  </w:style>
  <w:style w:type="table" w:styleId="-3">
    <w:name w:val="Light List Accent 3"/>
    <w:basedOn w:val="a1"/>
    <w:rsid w:val="00B4096F"/>
    <w:pPr>
      <w:spacing w:before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</w:style>
  <w:style w:type="table" w:styleId="af1">
    <w:name w:val="Table Grid"/>
    <w:basedOn w:val="a1"/>
    <w:rsid w:val="00B4096F"/>
    <w:pPr>
      <w:spacing w:before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05BC0"/>
    <w:pPr>
      <w:spacing w:before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05BC0"/>
    <w:rPr>
      <w:sz w:val="20"/>
    </w:rPr>
  </w:style>
  <w:style w:type="character" w:styleId="af4">
    <w:name w:val="footnote reference"/>
    <w:basedOn w:val="a0"/>
    <w:uiPriority w:val="99"/>
    <w:semiHidden/>
    <w:unhideWhenUsed/>
    <w:rsid w:val="00D05BC0"/>
    <w:rPr>
      <w:vertAlign w:val="superscript"/>
    </w:rPr>
  </w:style>
  <w:style w:type="paragraph" w:customStyle="1" w:styleId="Style10">
    <w:name w:val="Style10"/>
    <w:basedOn w:val="a"/>
    <w:uiPriority w:val="99"/>
    <w:rsid w:val="008214F2"/>
    <w:pPr>
      <w:widowControl w:val="0"/>
      <w:autoSpaceDE w:val="0"/>
      <w:autoSpaceDN w:val="0"/>
      <w:adjustRightInd w:val="0"/>
      <w:spacing w:before="0" w:line="259" w:lineRule="exact"/>
      <w:ind w:firstLine="566"/>
      <w:jc w:val="both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bip.ru/disclosure-of-information/reporting-of-mutual-funds/1200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CC0E-3B58-4C06-A6CE-1C4CEBEE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Мария Сергеевна</dc:creator>
  <cp:keywords/>
  <dc:description/>
  <cp:lastModifiedBy>Екатерина Табарча</cp:lastModifiedBy>
  <cp:revision>3</cp:revision>
  <dcterms:created xsi:type="dcterms:W3CDTF">2023-12-28T13:05:00Z</dcterms:created>
  <dcterms:modified xsi:type="dcterms:W3CDTF">2023-12-29T06:42:00Z</dcterms:modified>
</cp:coreProperties>
</file>